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洛阳市涧西区人民检察院聘任制书记员</w:t>
      </w:r>
    </w:p>
    <w:p>
      <w:pPr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人事代理服务项目询价函</w:t>
      </w:r>
    </w:p>
    <w:p>
      <w:pPr>
        <w:spacing w:line="620" w:lineRule="exact"/>
        <w:rPr>
          <w:rFonts w:eastAsia="仿宋_GB2312"/>
          <w:kern w:val="0"/>
          <w:sz w:val="32"/>
          <w:szCs w:val="32"/>
        </w:rPr>
      </w:pPr>
    </w:p>
    <w:p>
      <w:pPr>
        <w:spacing w:line="62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各服务供应商：</w:t>
      </w:r>
    </w:p>
    <w:p>
      <w:pPr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现对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洛阳市涧西区人民检察院聘任制书记员</w:t>
      </w:r>
      <w:r>
        <w:rPr>
          <w:rFonts w:hint="eastAsia" w:eastAsia="仿宋_GB2312"/>
          <w:kern w:val="0"/>
          <w:sz w:val="32"/>
          <w:szCs w:val="32"/>
        </w:rPr>
        <w:t>人事代理服务项目进行公开询价，欢迎符合相应资格要求有能力完成该项目的公司报名参加。</w:t>
      </w:r>
    </w:p>
    <w:p>
      <w:pPr>
        <w:shd w:val="clear"/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询价材料递交方式：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所有材料密封后请于202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</w:rPr>
        <w:t>月10日下午15时30分至1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kern w:val="0"/>
          <w:sz w:val="32"/>
          <w:szCs w:val="32"/>
        </w:rPr>
        <w:t>时00分交至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907</w:t>
      </w:r>
      <w:r>
        <w:rPr>
          <w:rFonts w:hint="eastAsia" w:eastAsia="仿宋_GB2312"/>
          <w:kern w:val="0"/>
          <w:sz w:val="32"/>
          <w:szCs w:val="32"/>
        </w:rPr>
        <w:t>房间，逾期不收。递交材料时需带齐相关资料的原件以便进行资格审查。</w:t>
      </w:r>
    </w:p>
    <w:p>
      <w:pPr>
        <w:shd w:val="clear" w:color="auto"/>
        <w:spacing w:line="62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项目内容：代发工资、代缴社会保险（养老保险、失业保险、工伤保险、医疗保险、生育保险）、代缴住房公积金、人事档案管理等与人事管理有关的其他事项。</w:t>
      </w:r>
    </w:p>
    <w:p>
      <w:pPr>
        <w:shd w:val="clear"/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材料包括以下内容：</w:t>
      </w:r>
    </w:p>
    <w:p>
      <w:pPr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）营业执照、组织机构代码及税务登记证副本或“三证合一”证照副本复印件（加盖单位公章）、法定代表人证明书（原件）、法定代表人授权委托书（原件）、法定代表人或其委托代理人身份证复印件（经营范围、内容必须与人事代理相关联）；</w:t>
      </w:r>
    </w:p>
    <w:p>
      <w:pPr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2）相关的资质或授权；</w:t>
      </w:r>
    </w:p>
    <w:p>
      <w:pPr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）在“信用中国”网站没有失信被执行人记录、重大税收违法案件当事人名单记录和其他黑名单记录，提供查询结果网页截图或网页打印件。提供信用查询截止时间：本项目公告发布以后（含发布当日）至响应文件递交截止时间前；</w:t>
      </w:r>
    </w:p>
    <w:p>
      <w:pPr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（以上要求提供材料必须完整并真实有效，否则将作为无效处理）</w:t>
      </w:r>
    </w:p>
    <w:p>
      <w:pPr>
        <w:spacing w:line="620" w:lineRule="exact"/>
        <w:ind w:firstLine="320" w:firstLineChars="1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联系人：朱先生</w:t>
      </w:r>
    </w:p>
    <w:p>
      <w:pPr>
        <w:spacing w:line="620" w:lineRule="exact"/>
        <w:ind w:firstLine="320" w:firstLineChars="1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咨询电话：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64352688</w:t>
      </w:r>
      <w:r>
        <w:rPr>
          <w:rFonts w:hint="eastAsia" w:eastAsia="仿宋_GB2312"/>
          <w:kern w:val="0"/>
          <w:sz w:val="32"/>
          <w:szCs w:val="32"/>
        </w:rPr>
        <w:t xml:space="preserve">     </w:t>
      </w:r>
    </w:p>
    <w:p>
      <w:pPr>
        <w:spacing w:line="62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spacing w:line="62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pStyle w:val="12"/>
        <w:spacing w:line="620" w:lineRule="exact"/>
        <w:jc w:val="righ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洛阳市涧西区人民检察院</w:t>
      </w:r>
    </w:p>
    <w:p>
      <w:pPr>
        <w:pStyle w:val="12"/>
        <w:wordWrap w:val="0"/>
        <w:spacing w:line="620" w:lineRule="exact"/>
        <w:ind w:firstLine="640" w:firstLineChars="200"/>
        <w:jc w:val="right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2023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sz w:val="32"/>
          <w:szCs w:val="32"/>
        </w:rPr>
        <w:t>日</w:t>
      </w:r>
      <w:r>
        <w:rPr>
          <w:rFonts w:hint="eastAsia" w:ascii="Times New Roman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spacing w:line="62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sectPr>
      <w:pgSz w:w="11906" w:h="16838"/>
      <w:pgMar w:top="1871" w:right="1474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233D7B1-D43F-44E0-AD7F-27554AE0BA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EAA131-8AED-4A06-837F-3D7BCE35B7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Tg4ZWU0ZjA2N2EzNjllNDczY2UwZGNiYmVkYWMifQ=="/>
  </w:docVars>
  <w:rsids>
    <w:rsidRoot w:val="009263DD"/>
    <w:rsid w:val="000762B8"/>
    <w:rsid w:val="001038A0"/>
    <w:rsid w:val="001E3972"/>
    <w:rsid w:val="00200BEF"/>
    <w:rsid w:val="0045525D"/>
    <w:rsid w:val="004D686F"/>
    <w:rsid w:val="005857CC"/>
    <w:rsid w:val="005E1B7A"/>
    <w:rsid w:val="005F50BC"/>
    <w:rsid w:val="00657819"/>
    <w:rsid w:val="0073466A"/>
    <w:rsid w:val="00756DCD"/>
    <w:rsid w:val="00793D8D"/>
    <w:rsid w:val="007D33CD"/>
    <w:rsid w:val="00837295"/>
    <w:rsid w:val="009263DD"/>
    <w:rsid w:val="00946CC2"/>
    <w:rsid w:val="00A029AB"/>
    <w:rsid w:val="00A43B88"/>
    <w:rsid w:val="00A83D34"/>
    <w:rsid w:val="00A94F54"/>
    <w:rsid w:val="00AE3513"/>
    <w:rsid w:val="00B80230"/>
    <w:rsid w:val="00BE7DC5"/>
    <w:rsid w:val="00BF4718"/>
    <w:rsid w:val="00C36032"/>
    <w:rsid w:val="00C83C31"/>
    <w:rsid w:val="00CC6D58"/>
    <w:rsid w:val="00CF5A4D"/>
    <w:rsid w:val="00D27433"/>
    <w:rsid w:val="00D33C98"/>
    <w:rsid w:val="00D94B83"/>
    <w:rsid w:val="00E92946"/>
    <w:rsid w:val="00FB2A20"/>
    <w:rsid w:val="19EE6E88"/>
    <w:rsid w:val="215F146F"/>
    <w:rsid w:val="527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"/>
    <w:basedOn w:val="1"/>
    <w:next w:val="4"/>
    <w:link w:val="13"/>
    <w:qFormat/>
    <w:uiPriority w:val="99"/>
    <w:rPr>
      <w:sz w:val="28"/>
      <w:szCs w:val="3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hu正文"/>
    <w:basedOn w:val="1"/>
    <w:qFormat/>
    <w:uiPriority w:val="99"/>
    <w:pPr>
      <w:spacing w:line="360" w:lineRule="auto"/>
      <w:ind w:firstLine="200" w:firstLineChars="200"/>
      <w:jc w:val="left"/>
    </w:pPr>
    <w:rPr>
      <w:rFonts w:ascii="黑体" w:hAnsi="Calibri"/>
      <w:kern w:val="0"/>
      <w:sz w:val="24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paragraph" w:customStyle="1" w:styleId="12">
    <w:name w:val="封面-扉页文本"/>
    <w:qFormat/>
    <w:uiPriority w:val="99"/>
    <w:pPr>
      <w:jc w:val="center"/>
    </w:pPr>
    <w:rPr>
      <w:rFonts w:ascii="宋体" w:hAnsi="Times New Roman" w:eastAsia="宋体" w:cs="Times New Roman"/>
      <w:sz w:val="28"/>
      <w:szCs w:val="28"/>
      <w:lang w:val="en-US" w:eastAsia="zh-CN" w:bidi="ar-SA"/>
    </w:rPr>
  </w:style>
  <w:style w:type="character" w:customStyle="1" w:styleId="13">
    <w:name w:val="正文文本 Char"/>
    <w:basedOn w:val="9"/>
    <w:link w:val="3"/>
    <w:qFormat/>
    <w:uiPriority w:val="99"/>
  </w:style>
  <w:style w:type="character" w:customStyle="1" w:styleId="14">
    <w:name w:val="页脚 Char"/>
    <w:link w:val="6"/>
    <w:qFormat/>
    <w:uiPriority w:val="99"/>
    <w:rPr>
      <w:sz w:val="18"/>
    </w:rPr>
  </w:style>
  <w:style w:type="character" w:customStyle="1" w:styleId="15">
    <w:name w:val="页眉 Char"/>
    <w:link w:val="2"/>
    <w:qFormat/>
    <w:uiPriority w:val="99"/>
    <w:rPr>
      <w:sz w:val="18"/>
    </w:rPr>
  </w:style>
  <w:style w:type="character" w:customStyle="1" w:styleId="16">
    <w:name w:val="box1"/>
    <w:qFormat/>
    <w:uiPriority w:val="99"/>
    <w:rPr>
      <w:rFonts w:cs="Times New Roman"/>
    </w:rPr>
  </w:style>
  <w:style w:type="character" w:customStyle="1" w:styleId="17">
    <w:name w:val="日期 Char"/>
    <w:link w:val="5"/>
    <w:semiHidden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542</Characters>
  <Lines>4</Lines>
  <Paragraphs>1</Paragraphs>
  <TotalTime>8</TotalTime>
  <ScaleCrop>false</ScaleCrop>
  <LinksUpToDate>false</LinksUpToDate>
  <CharactersWithSpaces>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2021-09-10T00:56:00Z</dcterms:created>
  <dc:creator>newskyfly</dc:creator>
  <cp:lastModifiedBy>王菠萝</cp:lastModifiedBy>
  <cp:lastPrinted>2021-12-14T07:25:00Z</cp:lastPrinted>
  <dcterms:modified xsi:type="dcterms:W3CDTF">2023-05-05T02:30:00Z</dcterms:modified>
  <dc:title>伊滨区佃庄镇安全饮水提升改造工程测量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DAB1E1065B1A4B239EA70FED229C5E66_12</vt:lpwstr>
  </property>
</Properties>
</file>